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95DA" w14:textId="02EA0FB7" w:rsidR="00FF7833" w:rsidRDefault="00177B28" w:rsidP="00796582">
      <w:pPr>
        <w:pStyle w:val="Title"/>
        <w:jc w:val="lef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47993" wp14:editId="4A48D9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4815" cy="2040890"/>
            <wp:effectExtent l="0" t="0" r="635" b="0"/>
            <wp:wrapNone/>
            <wp:docPr id="4" name="Picture 4" descr="DCJH logo Final withou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JH logo Final without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19342" b="3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C4" w:rsidRPr="003E254D">
        <w:rPr>
          <w:rFonts w:ascii="Times New Roman" w:hAnsi="Times New Roman"/>
          <w:sz w:val="24"/>
        </w:rPr>
        <w:t xml:space="preserve"> </w:t>
      </w:r>
    </w:p>
    <w:p w14:paraId="68699FEB" w14:textId="77777777" w:rsidR="00796582" w:rsidRDefault="00796582" w:rsidP="00796582">
      <w:pPr>
        <w:pStyle w:val="Title"/>
        <w:jc w:val="left"/>
        <w:rPr>
          <w:rFonts w:ascii="Times New Roman" w:hAnsi="Times New Roman"/>
          <w:sz w:val="24"/>
        </w:rPr>
      </w:pPr>
    </w:p>
    <w:p w14:paraId="4180C6EE" w14:textId="77777777" w:rsidR="00FF7833" w:rsidRDefault="00FF7833" w:rsidP="00FF7833">
      <w:pPr>
        <w:pStyle w:val="Title"/>
        <w:ind w:left="216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Diocesan Campaign for Justice and Hope</w:t>
      </w:r>
    </w:p>
    <w:p w14:paraId="045C6052" w14:textId="77777777" w:rsidR="007C7990" w:rsidRPr="007C7990" w:rsidRDefault="007C7990" w:rsidP="00FF7833">
      <w:pPr>
        <w:pStyle w:val="Title"/>
        <w:ind w:left="2160" w:firstLine="720"/>
        <w:jc w:val="left"/>
        <w:rPr>
          <w:rFonts w:ascii="Times New Roman" w:hAnsi="Times New Roman" w:cs="Times New Roman"/>
          <w:sz w:val="24"/>
        </w:rPr>
      </w:pPr>
      <w:r w:rsidRPr="003E254D">
        <w:rPr>
          <w:rFonts w:ascii="Times New Roman" w:hAnsi="Times New Roman"/>
          <w:sz w:val="24"/>
        </w:rPr>
        <w:t>1615 West Washington Street</w:t>
      </w:r>
    </w:p>
    <w:p w14:paraId="66E7E4AE" w14:textId="77777777" w:rsidR="007C7990" w:rsidRPr="003E254D" w:rsidRDefault="007C7990" w:rsidP="00496A23">
      <w:pPr>
        <w:ind w:left="2160" w:firstLine="720"/>
        <w:rPr>
          <w:rFonts w:ascii="Times New Roman" w:hAnsi="Times New Roman"/>
          <w:b/>
          <w:bCs/>
          <w:sz w:val="24"/>
        </w:rPr>
      </w:pPr>
      <w:r w:rsidRPr="003E254D">
        <w:rPr>
          <w:rFonts w:ascii="Times New Roman" w:hAnsi="Times New Roman"/>
          <w:b/>
          <w:bCs/>
          <w:sz w:val="24"/>
        </w:rPr>
        <w:t>Springfield, IL 62702</w:t>
      </w:r>
    </w:p>
    <w:p w14:paraId="693CDE92" w14:textId="04B0B2C6" w:rsidR="007C7990" w:rsidRDefault="007C7990" w:rsidP="00496A23">
      <w:pPr>
        <w:ind w:left="2160" w:firstLine="720"/>
        <w:rPr>
          <w:rFonts w:ascii="Times New Roman" w:hAnsi="Times New Roman"/>
          <w:b/>
          <w:bCs/>
          <w:sz w:val="24"/>
        </w:rPr>
      </w:pPr>
      <w:r w:rsidRPr="003E254D">
        <w:rPr>
          <w:rFonts w:ascii="Times New Roman" w:hAnsi="Times New Roman"/>
          <w:b/>
          <w:bCs/>
          <w:sz w:val="24"/>
        </w:rPr>
        <w:t>217-</w:t>
      </w:r>
      <w:r w:rsidR="00361D15">
        <w:rPr>
          <w:rFonts w:ascii="Times New Roman" w:hAnsi="Times New Roman"/>
          <w:b/>
          <w:bCs/>
          <w:sz w:val="24"/>
        </w:rPr>
        <w:t>321-1161</w:t>
      </w:r>
    </w:p>
    <w:p w14:paraId="5F336E70" w14:textId="77777777" w:rsidR="007C7990" w:rsidRDefault="007C7990" w:rsidP="007C7990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5320B200" w14:textId="77777777" w:rsidR="007C7990" w:rsidRDefault="007C7990" w:rsidP="007C7990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3706F9B" w14:textId="77777777" w:rsidR="00216290" w:rsidRDefault="00216290" w:rsidP="00F8719E">
      <w:pPr>
        <w:jc w:val="center"/>
        <w:rPr>
          <w:rFonts w:ascii="Alegreya Sans" w:hAnsi="Alegreya Sans"/>
          <w:b/>
          <w:bCs/>
          <w:sz w:val="24"/>
        </w:rPr>
      </w:pPr>
    </w:p>
    <w:p w14:paraId="4EAC85ED" w14:textId="77777777" w:rsidR="00216290" w:rsidRDefault="00216290" w:rsidP="00F8719E">
      <w:pPr>
        <w:jc w:val="center"/>
        <w:rPr>
          <w:rFonts w:ascii="Alegreya Sans" w:hAnsi="Alegreya Sans"/>
          <w:b/>
          <w:bCs/>
          <w:sz w:val="24"/>
        </w:rPr>
      </w:pPr>
    </w:p>
    <w:p w14:paraId="6611C38B" w14:textId="77777777" w:rsidR="00216290" w:rsidRDefault="00216290" w:rsidP="00F8719E">
      <w:pPr>
        <w:jc w:val="center"/>
        <w:rPr>
          <w:rFonts w:ascii="Alegreya Sans" w:hAnsi="Alegreya Sans"/>
          <w:b/>
          <w:bCs/>
          <w:sz w:val="24"/>
        </w:rPr>
      </w:pPr>
    </w:p>
    <w:p w14:paraId="35987653" w14:textId="77777777" w:rsidR="00796582" w:rsidRDefault="00796582" w:rsidP="00F8719E">
      <w:pPr>
        <w:jc w:val="center"/>
        <w:rPr>
          <w:rFonts w:ascii="Alegreya Sans" w:hAnsi="Alegreya Sans"/>
          <w:b/>
          <w:bCs/>
          <w:sz w:val="28"/>
          <w:szCs w:val="28"/>
        </w:rPr>
      </w:pPr>
    </w:p>
    <w:p w14:paraId="285998BF" w14:textId="04B412AA" w:rsidR="00E975C4" w:rsidRPr="00216290" w:rsidRDefault="006510DB" w:rsidP="00F8719E">
      <w:pPr>
        <w:jc w:val="center"/>
        <w:rPr>
          <w:rFonts w:ascii="Alegreya Sans" w:hAnsi="Alegreya Sans"/>
          <w:b/>
          <w:bCs/>
          <w:sz w:val="28"/>
          <w:szCs w:val="28"/>
        </w:rPr>
      </w:pPr>
      <w:r w:rsidRPr="00216290">
        <w:rPr>
          <w:rFonts w:ascii="Alegreya Sans" w:hAnsi="Alegreya Sans"/>
          <w:b/>
          <w:bCs/>
          <w:sz w:val="28"/>
          <w:szCs w:val="28"/>
        </w:rPr>
        <w:t>20</w:t>
      </w:r>
      <w:r w:rsidR="007C6C6B" w:rsidRPr="00216290">
        <w:rPr>
          <w:rFonts w:ascii="Alegreya Sans" w:hAnsi="Alegreya Sans"/>
          <w:b/>
          <w:bCs/>
          <w:sz w:val="28"/>
          <w:szCs w:val="28"/>
        </w:rPr>
        <w:t>2</w:t>
      </w:r>
      <w:r w:rsidR="002E13A0">
        <w:rPr>
          <w:rFonts w:ascii="Alegreya Sans" w:hAnsi="Alegreya Sans"/>
          <w:b/>
          <w:bCs/>
          <w:sz w:val="28"/>
          <w:szCs w:val="28"/>
        </w:rPr>
        <w:t>3</w:t>
      </w:r>
      <w:r w:rsidR="00E975C4" w:rsidRPr="00216290">
        <w:rPr>
          <w:rFonts w:ascii="Alegreya Sans" w:hAnsi="Alegreya Sans"/>
          <w:b/>
          <w:bCs/>
          <w:sz w:val="28"/>
          <w:szCs w:val="28"/>
        </w:rPr>
        <w:t xml:space="preserve"> DCJH Grant Overview</w:t>
      </w:r>
    </w:p>
    <w:p w14:paraId="10459CB3" w14:textId="77777777" w:rsidR="00E975C4" w:rsidRPr="00216290" w:rsidRDefault="00E975C4" w:rsidP="006820E1">
      <w:pPr>
        <w:jc w:val="center"/>
        <w:rPr>
          <w:rFonts w:ascii="Alegreya Sans" w:hAnsi="Alegreya Sans"/>
          <w:b/>
          <w:bCs/>
          <w:sz w:val="24"/>
        </w:rPr>
      </w:pPr>
      <w:r w:rsidRPr="00216290">
        <w:rPr>
          <w:rFonts w:ascii="Alegreya Sans" w:hAnsi="Alegreya Sans"/>
          <w:b/>
          <w:bCs/>
          <w:sz w:val="24"/>
        </w:rPr>
        <w:t xml:space="preserve">  </w:t>
      </w:r>
    </w:p>
    <w:p w14:paraId="5999332D" w14:textId="342300E6" w:rsidR="00E975C4" w:rsidRPr="00216290" w:rsidRDefault="00E975C4" w:rsidP="006820E1">
      <w:pPr>
        <w:tabs>
          <w:tab w:val="left" w:pos="4140"/>
        </w:tabs>
        <w:spacing w:line="480" w:lineRule="auto"/>
        <w:ind w:firstLine="720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/>
          <w:sz w:val="24"/>
        </w:rPr>
        <w:t xml:space="preserve">Projects/organizations that </w:t>
      </w:r>
      <w:r w:rsidR="00C34716" w:rsidRPr="00216290">
        <w:rPr>
          <w:rFonts w:ascii="Alegreya Sans" w:hAnsi="Alegreya Sans"/>
          <w:sz w:val="24"/>
        </w:rPr>
        <w:t xml:space="preserve">help the vulnerable and </w:t>
      </w:r>
      <w:r w:rsidRPr="00216290">
        <w:rPr>
          <w:rFonts w:ascii="Alegreya Sans" w:hAnsi="Alegreya Sans"/>
          <w:sz w:val="24"/>
        </w:rPr>
        <w:t xml:space="preserve">people living in poverty may apply for a Diocesan Campaign for Justice and Hope </w:t>
      </w:r>
      <w:r w:rsidR="00BC1C0F" w:rsidRPr="00216290">
        <w:rPr>
          <w:rFonts w:ascii="Alegreya Sans" w:hAnsi="Alegreya Sans"/>
          <w:sz w:val="24"/>
        </w:rPr>
        <w:t xml:space="preserve">(DCJH) </w:t>
      </w:r>
      <w:r w:rsidR="002E13A0">
        <w:rPr>
          <w:rFonts w:ascii="Alegreya Sans" w:hAnsi="Alegreya Sans"/>
          <w:sz w:val="24"/>
        </w:rPr>
        <w:t>g</w:t>
      </w:r>
      <w:r w:rsidRPr="00216290">
        <w:rPr>
          <w:rFonts w:ascii="Alegreya Sans" w:hAnsi="Alegreya Sans"/>
          <w:sz w:val="24"/>
        </w:rPr>
        <w:t>rant</w:t>
      </w:r>
      <w:r w:rsidR="007F5707" w:rsidRPr="00216290">
        <w:rPr>
          <w:rFonts w:ascii="Alegreya Sans" w:hAnsi="Alegreya Sans"/>
          <w:sz w:val="24"/>
        </w:rPr>
        <w:t xml:space="preserve">. </w:t>
      </w:r>
      <w:r w:rsidR="00BC1C0F" w:rsidRPr="00216290">
        <w:rPr>
          <w:rFonts w:ascii="Alegreya Sans" w:hAnsi="Alegreya Sans"/>
          <w:sz w:val="24"/>
        </w:rPr>
        <w:t>Grant funds are to be used for local programs and organizations, within the geographic boundaries of the Diocese of Springfield in Illinois</w:t>
      </w:r>
      <w:r w:rsidR="007F5707" w:rsidRPr="00216290">
        <w:rPr>
          <w:rFonts w:ascii="Alegreya Sans" w:hAnsi="Alegreya Sans"/>
          <w:sz w:val="24"/>
        </w:rPr>
        <w:t xml:space="preserve">. </w:t>
      </w:r>
      <w:r w:rsidR="008A22CD" w:rsidRPr="00216290">
        <w:rPr>
          <w:rFonts w:ascii="Alegreya Sans" w:hAnsi="Alegreya Sans"/>
          <w:sz w:val="24"/>
        </w:rPr>
        <w:t xml:space="preserve">Programs should </w:t>
      </w:r>
      <w:r w:rsidR="00BC1C0F" w:rsidRPr="00216290">
        <w:rPr>
          <w:rFonts w:ascii="Alegreya Sans" w:hAnsi="Alegreya Sans"/>
          <w:sz w:val="24"/>
        </w:rPr>
        <w:t>give realistic hope for the poor to break out of the cycle of poverty through effective and efficient interventions</w:t>
      </w:r>
      <w:r w:rsidR="007F5707" w:rsidRPr="00216290">
        <w:rPr>
          <w:rFonts w:ascii="Alegreya Sans" w:hAnsi="Alegreya Sans"/>
          <w:sz w:val="24"/>
        </w:rPr>
        <w:t xml:space="preserve">. </w:t>
      </w:r>
      <w:r w:rsidR="00BC1C0F" w:rsidRPr="00216290">
        <w:rPr>
          <w:rFonts w:ascii="Alegreya Sans" w:hAnsi="Alegreya Sans"/>
          <w:sz w:val="24"/>
        </w:rPr>
        <w:t>This may include educational programs that address the root causes of poverty, programs that promote stable family life, and efforts to protect human life from conception to natural death</w:t>
      </w:r>
      <w:r w:rsidR="007F5707" w:rsidRPr="00216290">
        <w:rPr>
          <w:rFonts w:ascii="Alegreya Sans" w:hAnsi="Alegreya Sans"/>
          <w:sz w:val="24"/>
        </w:rPr>
        <w:t xml:space="preserve">. </w:t>
      </w:r>
      <w:r w:rsidRPr="00216290">
        <w:rPr>
          <w:rFonts w:ascii="Alegreya Sans" w:hAnsi="Alegreya Sans"/>
          <w:sz w:val="24"/>
        </w:rPr>
        <w:t>Grants are awarded on an annual cycle and do not imply subsequent years of funding</w:t>
      </w:r>
      <w:r w:rsidR="007F5707" w:rsidRPr="00216290">
        <w:rPr>
          <w:rFonts w:ascii="Alegreya Sans" w:hAnsi="Alegreya Sans"/>
          <w:sz w:val="24"/>
        </w:rPr>
        <w:t xml:space="preserve">. </w:t>
      </w:r>
      <w:r w:rsidRPr="00216290">
        <w:rPr>
          <w:rFonts w:ascii="Alegreya Sans" w:hAnsi="Alegreya Sans"/>
          <w:sz w:val="24"/>
        </w:rPr>
        <w:t xml:space="preserve">Recommendations for grant awards will be made to Bishop </w:t>
      </w:r>
      <w:r w:rsidR="00BC63CC" w:rsidRPr="00216290">
        <w:rPr>
          <w:rFonts w:ascii="Alegreya Sans" w:hAnsi="Alegreya Sans"/>
          <w:sz w:val="24"/>
        </w:rPr>
        <w:t>Thomas John</w:t>
      </w:r>
      <w:r w:rsidRPr="00216290">
        <w:rPr>
          <w:rFonts w:ascii="Alegreya Sans" w:hAnsi="Alegreya Sans"/>
          <w:sz w:val="24"/>
        </w:rPr>
        <w:t xml:space="preserve"> Paprocki by the Diocesan Campaign for Justice and Hope </w:t>
      </w:r>
      <w:r w:rsidR="00B90797" w:rsidRPr="00216290">
        <w:rPr>
          <w:rFonts w:ascii="Alegreya Sans" w:hAnsi="Alegreya Sans"/>
          <w:sz w:val="24"/>
        </w:rPr>
        <w:t xml:space="preserve">Allocation </w:t>
      </w:r>
      <w:r w:rsidRPr="00216290">
        <w:rPr>
          <w:rFonts w:ascii="Alegreya Sans" w:hAnsi="Alegreya Sans"/>
          <w:sz w:val="24"/>
        </w:rPr>
        <w:t>Committee</w:t>
      </w:r>
      <w:r w:rsidR="007F5707" w:rsidRPr="00216290">
        <w:rPr>
          <w:rFonts w:ascii="Alegreya Sans" w:hAnsi="Alegreya Sans"/>
          <w:sz w:val="24"/>
        </w:rPr>
        <w:t xml:space="preserve">. </w:t>
      </w:r>
    </w:p>
    <w:p w14:paraId="654D2F5F" w14:textId="201F118A" w:rsidR="003B7E99" w:rsidRDefault="00E975C4" w:rsidP="003B7E99">
      <w:pPr>
        <w:spacing w:line="480" w:lineRule="auto"/>
        <w:ind w:firstLine="720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 xml:space="preserve">Organizations interested in receiving a Diocesan Campaign for Justice and Hope grant are required to complete and file a grant application </w:t>
      </w:r>
      <w:r w:rsidRPr="00216290">
        <w:rPr>
          <w:rFonts w:ascii="Alegreya Sans" w:hAnsi="Alegreya Sans"/>
          <w:b/>
          <w:bCs/>
          <w:sz w:val="24"/>
        </w:rPr>
        <w:t xml:space="preserve">no later </w:t>
      </w:r>
      <w:r w:rsidR="002E13A0">
        <w:rPr>
          <w:rFonts w:ascii="Alegreya Sans" w:hAnsi="Alegreya Sans"/>
          <w:b/>
          <w:bCs/>
          <w:sz w:val="24"/>
        </w:rPr>
        <w:t>than January 31, 2023</w:t>
      </w:r>
      <w:r w:rsidR="007F5707" w:rsidRPr="00216290">
        <w:rPr>
          <w:rFonts w:ascii="Alegreya Sans" w:hAnsi="Alegreya Sans"/>
          <w:b/>
          <w:bCs/>
          <w:sz w:val="24"/>
        </w:rPr>
        <w:t xml:space="preserve">. </w:t>
      </w:r>
      <w:r w:rsidR="006729E2" w:rsidRPr="00216290">
        <w:rPr>
          <w:rFonts w:ascii="Alegreya Sans" w:hAnsi="Alegreya Sans"/>
          <w:b/>
          <w:sz w:val="24"/>
        </w:rPr>
        <w:t>Grants may be awarded up to $3,0</w:t>
      </w:r>
      <w:r w:rsidRPr="00216290">
        <w:rPr>
          <w:rFonts w:ascii="Alegreya Sans" w:hAnsi="Alegreya Sans"/>
          <w:b/>
          <w:sz w:val="24"/>
        </w:rPr>
        <w:t>00</w:t>
      </w:r>
      <w:r w:rsidR="007F5707" w:rsidRPr="00216290">
        <w:rPr>
          <w:rFonts w:ascii="Alegreya Sans" w:hAnsi="Alegreya Sans"/>
          <w:b/>
          <w:i/>
          <w:sz w:val="24"/>
        </w:rPr>
        <w:t>.</w:t>
      </w:r>
      <w:r w:rsidR="007F5707" w:rsidRPr="00216290">
        <w:rPr>
          <w:rFonts w:ascii="Alegreya Sans" w:hAnsi="Alegreya Sans"/>
          <w:i/>
          <w:sz w:val="24"/>
        </w:rPr>
        <w:t xml:space="preserve"> </w:t>
      </w:r>
      <w:r w:rsidRPr="00216290">
        <w:rPr>
          <w:rFonts w:ascii="Alegreya Sans" w:hAnsi="Alegreya Sans"/>
          <w:sz w:val="24"/>
        </w:rPr>
        <w:t>Decisions on funding and no</w:t>
      </w:r>
      <w:r w:rsidR="00BC63CC" w:rsidRPr="00216290">
        <w:rPr>
          <w:rFonts w:ascii="Alegreya Sans" w:hAnsi="Alegreya Sans"/>
          <w:sz w:val="24"/>
        </w:rPr>
        <w:t>tification will be ma</w:t>
      </w:r>
      <w:r w:rsidR="00871006" w:rsidRPr="00216290">
        <w:rPr>
          <w:rFonts w:ascii="Alegreya Sans" w:hAnsi="Alegreya Sans"/>
          <w:sz w:val="24"/>
        </w:rPr>
        <w:t>de at the end of</w:t>
      </w:r>
      <w:r w:rsidR="00BC63CC" w:rsidRPr="00216290">
        <w:rPr>
          <w:rFonts w:ascii="Alegreya Sans" w:hAnsi="Alegreya Sans"/>
          <w:sz w:val="24"/>
        </w:rPr>
        <w:t xml:space="preserve"> May </w:t>
      </w:r>
      <w:r w:rsidRPr="00216290">
        <w:rPr>
          <w:rFonts w:ascii="Alegreya Sans" w:hAnsi="Alegreya Sans"/>
          <w:sz w:val="24"/>
        </w:rPr>
        <w:t>20</w:t>
      </w:r>
      <w:r w:rsidR="007C6C6B" w:rsidRPr="00216290">
        <w:rPr>
          <w:rFonts w:ascii="Alegreya Sans" w:hAnsi="Alegreya Sans"/>
          <w:sz w:val="24"/>
        </w:rPr>
        <w:t>2</w:t>
      </w:r>
      <w:r w:rsidR="002E13A0">
        <w:rPr>
          <w:rFonts w:ascii="Alegreya Sans" w:hAnsi="Alegreya Sans"/>
          <w:sz w:val="24"/>
        </w:rPr>
        <w:t>3</w:t>
      </w:r>
      <w:r w:rsidR="007F5707" w:rsidRPr="00216290">
        <w:rPr>
          <w:rFonts w:ascii="Alegreya Sans" w:hAnsi="Alegreya Sans"/>
          <w:sz w:val="24"/>
        </w:rPr>
        <w:t xml:space="preserve">. </w:t>
      </w:r>
      <w:r w:rsidRPr="00216290">
        <w:rPr>
          <w:rFonts w:ascii="Alegreya Sans" w:hAnsi="Alegreya Sans"/>
          <w:sz w:val="24"/>
        </w:rPr>
        <w:t xml:space="preserve">Grants will be </w:t>
      </w:r>
      <w:r w:rsidR="00BC63CC" w:rsidRPr="00216290">
        <w:rPr>
          <w:rFonts w:ascii="Alegreya Sans" w:hAnsi="Alegreya Sans"/>
          <w:sz w:val="24"/>
        </w:rPr>
        <w:t>awarded</w:t>
      </w:r>
      <w:r w:rsidR="00871006" w:rsidRPr="00216290">
        <w:rPr>
          <w:rFonts w:ascii="Alegreya Sans" w:hAnsi="Alegreya Sans"/>
          <w:sz w:val="24"/>
        </w:rPr>
        <w:t xml:space="preserve"> funding at the end of </w:t>
      </w:r>
      <w:r w:rsidR="00BC63CC" w:rsidRPr="00216290">
        <w:rPr>
          <w:rFonts w:ascii="Alegreya Sans" w:hAnsi="Alegreya Sans"/>
          <w:sz w:val="24"/>
        </w:rPr>
        <w:t xml:space="preserve">June </w:t>
      </w:r>
      <w:r w:rsidRPr="00216290">
        <w:rPr>
          <w:rFonts w:ascii="Alegreya Sans" w:hAnsi="Alegreya Sans"/>
          <w:sz w:val="24"/>
        </w:rPr>
        <w:t>20</w:t>
      </w:r>
      <w:r w:rsidR="007C6C6B" w:rsidRPr="00216290">
        <w:rPr>
          <w:rFonts w:ascii="Alegreya Sans" w:hAnsi="Alegreya Sans"/>
          <w:sz w:val="24"/>
        </w:rPr>
        <w:t>2</w:t>
      </w:r>
      <w:r w:rsidR="002E13A0">
        <w:rPr>
          <w:rFonts w:ascii="Alegreya Sans" w:hAnsi="Alegreya Sans"/>
          <w:sz w:val="24"/>
        </w:rPr>
        <w:t>3</w:t>
      </w:r>
      <w:r w:rsidR="007F5707" w:rsidRPr="00216290">
        <w:rPr>
          <w:rFonts w:ascii="Alegreya Sans" w:hAnsi="Alegreya Sans"/>
          <w:sz w:val="24"/>
        </w:rPr>
        <w:t xml:space="preserve">. </w:t>
      </w:r>
      <w:r w:rsidR="00E54CE9" w:rsidRPr="00216290">
        <w:rPr>
          <w:rFonts w:ascii="Alegreya Sans" w:hAnsi="Alegreya Sans"/>
          <w:sz w:val="24"/>
        </w:rPr>
        <w:t>The grant period is</w:t>
      </w:r>
      <w:r w:rsidR="007672F9" w:rsidRPr="00216290">
        <w:rPr>
          <w:rFonts w:ascii="Alegreya Sans" w:hAnsi="Alegreya Sans"/>
          <w:sz w:val="24"/>
        </w:rPr>
        <w:t xml:space="preserve"> from July 1, </w:t>
      </w:r>
      <w:r w:rsidR="007F5707" w:rsidRPr="00216290">
        <w:rPr>
          <w:rFonts w:ascii="Alegreya Sans" w:hAnsi="Alegreya Sans"/>
          <w:sz w:val="24"/>
        </w:rPr>
        <w:t>202</w:t>
      </w:r>
      <w:r w:rsidR="002E13A0">
        <w:rPr>
          <w:rFonts w:ascii="Alegreya Sans" w:hAnsi="Alegreya Sans"/>
          <w:sz w:val="24"/>
        </w:rPr>
        <w:t>3</w:t>
      </w:r>
      <w:r w:rsidR="002A5AB9">
        <w:rPr>
          <w:rFonts w:ascii="Alegreya Sans" w:hAnsi="Alegreya Sans"/>
          <w:sz w:val="24"/>
        </w:rPr>
        <w:t xml:space="preserve"> -</w:t>
      </w:r>
      <w:r w:rsidR="007672F9" w:rsidRPr="00216290">
        <w:rPr>
          <w:rFonts w:ascii="Alegreya Sans" w:hAnsi="Alegreya Sans"/>
          <w:sz w:val="24"/>
        </w:rPr>
        <w:t xml:space="preserve"> June 30, 20</w:t>
      </w:r>
      <w:r w:rsidR="00C21C6B" w:rsidRPr="00216290">
        <w:rPr>
          <w:rFonts w:ascii="Alegreya Sans" w:hAnsi="Alegreya Sans"/>
          <w:sz w:val="24"/>
        </w:rPr>
        <w:t>2</w:t>
      </w:r>
      <w:r w:rsidR="002E13A0">
        <w:rPr>
          <w:rFonts w:ascii="Alegreya Sans" w:hAnsi="Alegreya Sans"/>
          <w:sz w:val="24"/>
        </w:rPr>
        <w:t>4</w:t>
      </w:r>
      <w:r w:rsidR="00E54CE9" w:rsidRPr="00216290">
        <w:rPr>
          <w:rFonts w:ascii="Alegreya Sans" w:hAnsi="Alegreya Sans"/>
          <w:sz w:val="24"/>
        </w:rPr>
        <w:t>.</w:t>
      </w:r>
      <w:r w:rsidRPr="00216290">
        <w:rPr>
          <w:rFonts w:ascii="Alegreya Sans" w:hAnsi="Alegreya Sans"/>
          <w:sz w:val="24"/>
        </w:rPr>
        <w:t xml:space="preserve"> </w:t>
      </w:r>
    </w:p>
    <w:p w14:paraId="39B604FE" w14:textId="77777777" w:rsidR="00216290" w:rsidRDefault="00216290" w:rsidP="003B7E99">
      <w:pPr>
        <w:spacing w:line="480" w:lineRule="auto"/>
        <w:ind w:firstLine="720"/>
        <w:rPr>
          <w:rFonts w:ascii="Alegreya Sans" w:hAnsi="Alegreya Sans"/>
          <w:sz w:val="24"/>
        </w:rPr>
      </w:pPr>
    </w:p>
    <w:p w14:paraId="7AB044D8" w14:textId="77777777" w:rsidR="00216290" w:rsidRPr="00216290" w:rsidRDefault="00216290" w:rsidP="003B7E99">
      <w:pPr>
        <w:spacing w:line="480" w:lineRule="auto"/>
        <w:ind w:firstLine="720"/>
        <w:rPr>
          <w:rFonts w:ascii="Alegreya Sans" w:hAnsi="Alegreya Sans"/>
          <w:sz w:val="24"/>
        </w:rPr>
      </w:pPr>
    </w:p>
    <w:p w14:paraId="5D1F2A2C" w14:textId="77777777" w:rsidR="00E975C4" w:rsidRPr="00216290" w:rsidRDefault="00E975C4" w:rsidP="003B7E99">
      <w:pPr>
        <w:spacing w:line="480" w:lineRule="auto"/>
        <w:jc w:val="center"/>
        <w:rPr>
          <w:rFonts w:ascii="Alegreya Sans" w:hAnsi="Alegreya Sans"/>
          <w:b/>
          <w:bCs/>
          <w:sz w:val="28"/>
          <w:szCs w:val="28"/>
          <w:u w:val="single"/>
        </w:rPr>
      </w:pPr>
      <w:r w:rsidRPr="00216290">
        <w:rPr>
          <w:rFonts w:ascii="Alegreya Sans" w:hAnsi="Alegreya Sans"/>
          <w:b/>
          <w:bCs/>
          <w:sz w:val="28"/>
          <w:szCs w:val="28"/>
          <w:u w:val="single"/>
        </w:rPr>
        <w:lastRenderedPageBreak/>
        <w:t>Grant Guidelines</w:t>
      </w:r>
    </w:p>
    <w:p w14:paraId="4E67ED93" w14:textId="3782FFF3" w:rsidR="00BC1C0F" w:rsidRPr="00216290" w:rsidRDefault="00BC1C0F" w:rsidP="00BC1C0F">
      <w:pPr>
        <w:pStyle w:val="ListParagraph"/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 xml:space="preserve">Organizations applying must qualify as a </w:t>
      </w:r>
      <w:r w:rsidR="00496A23" w:rsidRPr="00216290">
        <w:rPr>
          <w:rFonts w:ascii="Alegreya Sans" w:hAnsi="Alegreya Sans"/>
          <w:sz w:val="24"/>
        </w:rPr>
        <w:t>tax-exempt</w:t>
      </w:r>
      <w:r w:rsidRPr="00216290">
        <w:rPr>
          <w:rFonts w:ascii="Alegreya Sans" w:hAnsi="Alegreya Sans"/>
          <w:sz w:val="24"/>
        </w:rPr>
        <w:t xml:space="preserve"> entity or operate under a fiscal agent that has a 501(c) 3, </w:t>
      </w:r>
      <w:r w:rsidR="007F5707" w:rsidRPr="00216290">
        <w:rPr>
          <w:rFonts w:ascii="Alegreya Sans" w:hAnsi="Alegreya Sans"/>
          <w:sz w:val="24"/>
        </w:rPr>
        <w:t>e.g.,</w:t>
      </w:r>
      <w:r w:rsidRPr="00216290">
        <w:rPr>
          <w:rFonts w:ascii="Alegreya Sans" w:hAnsi="Alegreya Sans"/>
          <w:sz w:val="24"/>
        </w:rPr>
        <w:t xml:space="preserve"> Catholic parish or diocesan organization. </w:t>
      </w:r>
    </w:p>
    <w:p w14:paraId="0FA1D1F3" w14:textId="54A09C63" w:rsidR="00E975C4" w:rsidRPr="00216290" w:rsidRDefault="00BC1C0F" w:rsidP="00BC1C0F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>Organizations must operate within the geographic boundaries of the Diocese of Springfield in Illinois and have diocesan or parish affiliation</w:t>
      </w:r>
    </w:p>
    <w:p w14:paraId="4E000356" w14:textId="77777777" w:rsidR="00524F1E" w:rsidRPr="00216290" w:rsidRDefault="00524F1E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bCs/>
          <w:sz w:val="24"/>
        </w:rPr>
      </w:pPr>
      <w:r w:rsidRPr="00216290">
        <w:rPr>
          <w:rFonts w:ascii="Alegreya Sans" w:hAnsi="Alegreya Sans"/>
          <w:sz w:val="24"/>
        </w:rPr>
        <w:t>Organizations/projects must directly benefit a relatively large number of people.</w:t>
      </w:r>
    </w:p>
    <w:p w14:paraId="718CCC96" w14:textId="77777777" w:rsidR="00524F1E" w:rsidRPr="00216290" w:rsidRDefault="00524F1E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>Cash disbursements may not be given directly to clients.</w:t>
      </w:r>
    </w:p>
    <w:p w14:paraId="4191883C" w14:textId="11E9DD0C" w:rsidR="00524F1E" w:rsidRPr="00216290" w:rsidRDefault="00524F1E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>Grants awarded to an organization</w:t>
      </w:r>
      <w:r w:rsidR="002E13A0">
        <w:rPr>
          <w:rFonts w:ascii="Alegreya Sans" w:hAnsi="Alegreya Sans"/>
          <w:sz w:val="24"/>
        </w:rPr>
        <w:t xml:space="preserve"> for a particular </w:t>
      </w:r>
      <w:r w:rsidRPr="00216290">
        <w:rPr>
          <w:rFonts w:ascii="Alegreya Sans" w:hAnsi="Alegreya Sans"/>
          <w:sz w:val="24"/>
        </w:rPr>
        <w:t>project must be used for th</w:t>
      </w:r>
      <w:r w:rsidR="002E13A0">
        <w:rPr>
          <w:rFonts w:ascii="Alegreya Sans" w:hAnsi="Alegreya Sans"/>
          <w:sz w:val="24"/>
        </w:rPr>
        <w:t>at</w:t>
      </w:r>
      <w:r w:rsidRPr="00216290">
        <w:rPr>
          <w:rFonts w:ascii="Alegreya Sans" w:hAnsi="Alegreya Sans"/>
          <w:sz w:val="24"/>
        </w:rPr>
        <w:t xml:space="preserve"> project.</w:t>
      </w:r>
      <w:r w:rsidR="00F608CD" w:rsidRPr="00216290">
        <w:rPr>
          <w:rFonts w:ascii="Alegreya Sans" w:hAnsi="Alegreya Sans"/>
          <w:sz w:val="24"/>
        </w:rPr>
        <w:t xml:space="preserve"> </w:t>
      </w:r>
    </w:p>
    <w:p w14:paraId="357E890B" w14:textId="77777777" w:rsidR="002E13A0" w:rsidRDefault="002E13A0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>
        <w:rPr>
          <w:rFonts w:ascii="Alegreya Sans" w:hAnsi="Alegreya Sans"/>
          <w:sz w:val="24"/>
        </w:rPr>
        <w:t>The grant application is located at:  www.dio.org/dcjh</w:t>
      </w:r>
    </w:p>
    <w:p w14:paraId="378913FB" w14:textId="10E82921" w:rsidR="00FD67A5" w:rsidRPr="00216290" w:rsidRDefault="00FD67A5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 xml:space="preserve">When completing the application, please list the “Organization Name” versus the “Specific Project” </w:t>
      </w:r>
      <w:r w:rsidR="00703AAD" w:rsidRPr="00216290">
        <w:rPr>
          <w:rFonts w:ascii="Alegreya Sans" w:hAnsi="Alegreya Sans"/>
          <w:sz w:val="24"/>
        </w:rPr>
        <w:t>(</w:t>
      </w:r>
      <w:r w:rsidR="0025619D" w:rsidRPr="00216290">
        <w:rPr>
          <w:rFonts w:ascii="Alegreya Sans" w:hAnsi="Alegreya Sans"/>
          <w:sz w:val="24"/>
        </w:rPr>
        <w:t>p</w:t>
      </w:r>
      <w:r w:rsidR="00703AAD" w:rsidRPr="00216290">
        <w:rPr>
          <w:rFonts w:ascii="Alegreya Sans" w:hAnsi="Alegreya Sans"/>
          <w:sz w:val="24"/>
        </w:rPr>
        <w:t xml:space="preserve">roject </w:t>
      </w:r>
      <w:r w:rsidR="0025619D" w:rsidRPr="00216290">
        <w:rPr>
          <w:rFonts w:ascii="Alegreya Sans" w:hAnsi="Alegreya Sans"/>
          <w:sz w:val="24"/>
        </w:rPr>
        <w:t>t</w:t>
      </w:r>
      <w:r w:rsidR="00703AAD" w:rsidRPr="00216290">
        <w:rPr>
          <w:rFonts w:ascii="Alegreya Sans" w:hAnsi="Alegreya Sans"/>
          <w:sz w:val="24"/>
        </w:rPr>
        <w:t>itle).</w:t>
      </w:r>
      <w:r w:rsidRPr="00216290">
        <w:rPr>
          <w:rFonts w:ascii="Alegreya Sans" w:hAnsi="Alegreya Sans"/>
          <w:sz w:val="24"/>
        </w:rPr>
        <w:t xml:space="preserve"> There is a </w:t>
      </w:r>
      <w:r w:rsidR="0025619D" w:rsidRPr="00216290">
        <w:rPr>
          <w:rFonts w:ascii="Alegreya Sans" w:hAnsi="Alegreya Sans"/>
          <w:sz w:val="24"/>
        </w:rPr>
        <w:t xml:space="preserve">separate </w:t>
      </w:r>
      <w:r w:rsidRPr="00216290">
        <w:rPr>
          <w:rFonts w:ascii="Alegreya Sans" w:hAnsi="Alegreya Sans"/>
          <w:sz w:val="24"/>
        </w:rPr>
        <w:t xml:space="preserve">field for the </w:t>
      </w:r>
      <w:r w:rsidR="0025619D" w:rsidRPr="00216290">
        <w:rPr>
          <w:rFonts w:ascii="Alegreya Sans" w:hAnsi="Alegreya Sans"/>
          <w:sz w:val="24"/>
        </w:rPr>
        <w:t>pr</w:t>
      </w:r>
      <w:r w:rsidR="00703AAD" w:rsidRPr="00216290">
        <w:rPr>
          <w:rFonts w:ascii="Alegreya Sans" w:hAnsi="Alegreya Sans"/>
          <w:sz w:val="24"/>
        </w:rPr>
        <w:t>oject</w:t>
      </w:r>
      <w:r w:rsidR="0025619D" w:rsidRPr="00216290">
        <w:rPr>
          <w:rFonts w:ascii="Alegreya Sans" w:hAnsi="Alegreya Sans"/>
          <w:sz w:val="24"/>
        </w:rPr>
        <w:t>’s</w:t>
      </w:r>
      <w:r w:rsidR="00703AAD" w:rsidRPr="00216290">
        <w:rPr>
          <w:rFonts w:ascii="Alegreya Sans" w:hAnsi="Alegreya Sans"/>
          <w:sz w:val="24"/>
        </w:rPr>
        <w:t xml:space="preserve"> </w:t>
      </w:r>
      <w:r w:rsidR="0025619D" w:rsidRPr="00216290">
        <w:rPr>
          <w:rFonts w:ascii="Alegreya Sans" w:hAnsi="Alegreya Sans"/>
          <w:sz w:val="24"/>
        </w:rPr>
        <w:t>t</w:t>
      </w:r>
      <w:r w:rsidR="00703AAD" w:rsidRPr="00216290">
        <w:rPr>
          <w:rFonts w:ascii="Alegreya Sans" w:hAnsi="Alegreya Sans"/>
          <w:sz w:val="24"/>
        </w:rPr>
        <w:t xml:space="preserve">itle </w:t>
      </w:r>
      <w:r w:rsidRPr="00216290">
        <w:rPr>
          <w:rFonts w:ascii="Alegreya Sans" w:hAnsi="Alegreya Sans"/>
          <w:sz w:val="24"/>
        </w:rPr>
        <w:t>to be listed.</w:t>
      </w:r>
    </w:p>
    <w:p w14:paraId="4C1FB0B8" w14:textId="0B226022" w:rsidR="00FD67A5" w:rsidRPr="00216290" w:rsidRDefault="00DF5F6A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 xml:space="preserve">Organizations can only receive funding for a </w:t>
      </w:r>
      <w:r w:rsidR="00FD67A5" w:rsidRPr="00216290">
        <w:rPr>
          <w:rFonts w:ascii="Alegreya Sans" w:hAnsi="Alegreya Sans"/>
          <w:sz w:val="24"/>
        </w:rPr>
        <w:t xml:space="preserve">“Specific Project” </w:t>
      </w:r>
      <w:r w:rsidRPr="00216290">
        <w:rPr>
          <w:rFonts w:ascii="Alegreya Sans" w:hAnsi="Alegreya Sans"/>
          <w:sz w:val="24"/>
        </w:rPr>
        <w:t>for three consecutive years</w:t>
      </w:r>
      <w:r w:rsidR="007F5707" w:rsidRPr="00216290">
        <w:rPr>
          <w:rFonts w:ascii="Alegreya Sans" w:hAnsi="Alegreya Sans"/>
          <w:sz w:val="24"/>
        </w:rPr>
        <w:t xml:space="preserve">. </w:t>
      </w:r>
      <w:r w:rsidR="00871006" w:rsidRPr="00216290">
        <w:rPr>
          <w:rFonts w:ascii="Alegreya Sans" w:hAnsi="Alegreya Sans"/>
          <w:sz w:val="24"/>
        </w:rPr>
        <w:t xml:space="preserve">There is a </w:t>
      </w:r>
      <w:r w:rsidR="00FD67A5" w:rsidRPr="00216290">
        <w:rPr>
          <w:rFonts w:ascii="Alegreya Sans" w:hAnsi="Alegreya Sans"/>
          <w:sz w:val="24"/>
        </w:rPr>
        <w:t>one</w:t>
      </w:r>
      <w:r w:rsidR="00EE5BB6" w:rsidRPr="00216290">
        <w:rPr>
          <w:rFonts w:ascii="Alegreya Sans" w:hAnsi="Alegreya Sans"/>
          <w:sz w:val="24"/>
        </w:rPr>
        <w:t>-year</w:t>
      </w:r>
      <w:r w:rsidR="00871006" w:rsidRPr="00216290">
        <w:rPr>
          <w:rFonts w:ascii="Alegreya Sans" w:hAnsi="Alegreya Sans"/>
          <w:sz w:val="24"/>
        </w:rPr>
        <w:t xml:space="preserve"> waiting period to reapply for funding for that </w:t>
      </w:r>
      <w:r w:rsidR="00FD67A5" w:rsidRPr="00216290">
        <w:rPr>
          <w:rFonts w:ascii="Alegreya Sans" w:hAnsi="Alegreya Sans"/>
          <w:sz w:val="24"/>
        </w:rPr>
        <w:t xml:space="preserve">“Specific Project.”  </w:t>
      </w:r>
    </w:p>
    <w:p w14:paraId="07243573" w14:textId="132F1087" w:rsidR="00DF5F6A" w:rsidRPr="00216290" w:rsidRDefault="00FD67A5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>Organization</w:t>
      </w:r>
      <w:r w:rsidR="0025619D" w:rsidRPr="00216290">
        <w:rPr>
          <w:rFonts w:ascii="Alegreya Sans" w:hAnsi="Alegreya Sans"/>
          <w:sz w:val="24"/>
        </w:rPr>
        <w:t>s</w:t>
      </w:r>
      <w:r w:rsidRPr="00216290">
        <w:rPr>
          <w:rFonts w:ascii="Alegreya Sans" w:hAnsi="Alegreya Sans"/>
          <w:sz w:val="24"/>
        </w:rPr>
        <w:t xml:space="preserve"> can apply for funding of a different project during the one-year break.</w:t>
      </w:r>
      <w:r w:rsidR="00871006" w:rsidRPr="00216290">
        <w:rPr>
          <w:rFonts w:ascii="Alegreya Sans" w:hAnsi="Alegreya Sans"/>
          <w:sz w:val="24"/>
        </w:rPr>
        <w:t xml:space="preserve"> </w:t>
      </w:r>
    </w:p>
    <w:p w14:paraId="623465C3" w14:textId="49969FFC" w:rsidR="00A376DD" w:rsidRPr="00216290" w:rsidRDefault="00A376DD" w:rsidP="001B42CC">
      <w:pPr>
        <w:pStyle w:val="ListParagraph"/>
        <w:numPr>
          <w:ilvl w:val="0"/>
          <w:numId w:val="2"/>
        </w:numPr>
        <w:spacing w:line="480" w:lineRule="auto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 w:cstheme="minorHAnsi"/>
          <w:sz w:val="24"/>
        </w:rPr>
        <w:t xml:space="preserve">If the Organization receives funding from Catholic Charities, this </w:t>
      </w:r>
      <w:r w:rsidR="00962413" w:rsidRPr="00216290">
        <w:rPr>
          <w:rFonts w:ascii="Alegreya Sans" w:hAnsi="Alegreya Sans" w:cstheme="minorHAnsi"/>
          <w:sz w:val="24"/>
        </w:rPr>
        <w:t>will</w:t>
      </w:r>
      <w:r w:rsidRPr="00216290">
        <w:rPr>
          <w:rFonts w:ascii="Alegreya Sans" w:hAnsi="Alegreya Sans" w:cstheme="minorHAnsi"/>
          <w:sz w:val="24"/>
        </w:rPr>
        <w:t xml:space="preserve"> make the Organization ineligible to receive grant funds from DCJH.</w:t>
      </w:r>
    </w:p>
    <w:p w14:paraId="22683636" w14:textId="32F2C154" w:rsidR="00933F2E" w:rsidRDefault="004865C5" w:rsidP="00400F15">
      <w:pPr>
        <w:numPr>
          <w:ilvl w:val="0"/>
          <w:numId w:val="2"/>
        </w:numPr>
        <w:spacing w:line="480" w:lineRule="auto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/>
          <w:b/>
          <w:bCs/>
          <w:color w:val="000000"/>
          <w:sz w:val="24"/>
        </w:rPr>
        <w:t>Organizations that</w:t>
      </w:r>
      <w:r w:rsidR="00933F2E" w:rsidRPr="00216290">
        <w:rPr>
          <w:rFonts w:ascii="Alegreya Sans" w:hAnsi="Alegreya Sans"/>
          <w:b/>
          <w:bCs/>
          <w:color w:val="000000"/>
          <w:sz w:val="24"/>
        </w:rPr>
        <w:t xml:space="preserve"> receive a Diocesan </w:t>
      </w:r>
      <w:r w:rsidR="00933F2E" w:rsidRPr="00216290">
        <w:rPr>
          <w:rFonts w:ascii="Alegreya Sans" w:hAnsi="Alegreya Sans"/>
          <w:b/>
          <w:sz w:val="24"/>
        </w:rPr>
        <w:t>Campaign for Justice and Hope</w:t>
      </w:r>
      <w:r w:rsidR="00933F2E" w:rsidRPr="00216290">
        <w:rPr>
          <w:rFonts w:ascii="Alegreya Sans" w:hAnsi="Alegreya Sans"/>
          <w:b/>
          <w:bCs/>
          <w:color w:val="000000"/>
          <w:sz w:val="24"/>
        </w:rPr>
        <w:t xml:space="preserve"> </w:t>
      </w:r>
      <w:r w:rsidR="002E13A0">
        <w:rPr>
          <w:rFonts w:ascii="Alegreya Sans" w:hAnsi="Alegreya Sans"/>
          <w:b/>
          <w:bCs/>
          <w:color w:val="000000"/>
          <w:sz w:val="24"/>
        </w:rPr>
        <w:t>g</w:t>
      </w:r>
      <w:r w:rsidR="00933F2E" w:rsidRPr="00216290">
        <w:rPr>
          <w:rFonts w:ascii="Alegreya Sans" w:hAnsi="Alegreya Sans"/>
          <w:b/>
          <w:bCs/>
          <w:color w:val="000000"/>
          <w:sz w:val="24"/>
        </w:rPr>
        <w:t xml:space="preserve">rant must not participate in or promote activities that contradict the moral and social teachings of the Catholic Church. </w:t>
      </w:r>
      <w:r w:rsidR="00933F2E" w:rsidRPr="00216290">
        <w:rPr>
          <w:rFonts w:ascii="Alegreya Sans" w:hAnsi="Alegreya Sans"/>
          <w:b/>
          <w:sz w:val="24"/>
        </w:rPr>
        <w:t xml:space="preserve">Such activities would </w:t>
      </w:r>
      <w:r w:rsidR="00496A23" w:rsidRPr="00216290">
        <w:rPr>
          <w:rFonts w:ascii="Alegreya Sans" w:hAnsi="Alegreya Sans"/>
          <w:b/>
          <w:sz w:val="24"/>
        </w:rPr>
        <w:t>include but</w:t>
      </w:r>
      <w:r w:rsidR="00933F2E" w:rsidRPr="00216290">
        <w:rPr>
          <w:rFonts w:ascii="Alegreya Sans" w:hAnsi="Alegreya Sans"/>
          <w:b/>
          <w:sz w:val="24"/>
        </w:rPr>
        <w:t xml:space="preserve"> are not limited to:   promotion of same-sex marriage, capital punishment, artificial birth control, artificial reproductive technology, abortion, euthanasia, racism, and unjust discrimination toward immigrants</w:t>
      </w:r>
      <w:r w:rsidR="007F5707" w:rsidRPr="00216290">
        <w:rPr>
          <w:rFonts w:ascii="Alegreya Sans" w:hAnsi="Alegreya Sans"/>
          <w:b/>
          <w:sz w:val="24"/>
        </w:rPr>
        <w:t xml:space="preserve">. </w:t>
      </w:r>
      <w:r w:rsidR="00933F2E" w:rsidRPr="00216290">
        <w:rPr>
          <w:rFonts w:ascii="Alegreya Sans" w:hAnsi="Alegreya Sans"/>
          <w:b/>
          <w:sz w:val="24"/>
        </w:rPr>
        <w:t>Prohibited activities also include endorsing</w:t>
      </w:r>
      <w:r w:rsidR="00216290" w:rsidRPr="00216290">
        <w:rPr>
          <w:rFonts w:ascii="Alegreya Sans" w:hAnsi="Alegreya Sans"/>
          <w:b/>
          <w:sz w:val="24"/>
        </w:rPr>
        <w:t xml:space="preserve">, or opposing </w:t>
      </w:r>
      <w:r w:rsidR="00933F2E" w:rsidRPr="00216290">
        <w:rPr>
          <w:rFonts w:ascii="Alegreya Sans" w:hAnsi="Alegreya Sans"/>
          <w:b/>
          <w:sz w:val="24"/>
        </w:rPr>
        <w:t xml:space="preserve">political </w:t>
      </w:r>
      <w:r w:rsidR="00216290" w:rsidRPr="00216290">
        <w:rPr>
          <w:rFonts w:ascii="Alegreya Sans" w:hAnsi="Alegreya Sans"/>
          <w:b/>
          <w:sz w:val="24"/>
        </w:rPr>
        <w:t xml:space="preserve">officials, </w:t>
      </w:r>
      <w:r w:rsidR="007F5707" w:rsidRPr="00216290">
        <w:rPr>
          <w:rFonts w:ascii="Alegreya Sans" w:hAnsi="Alegreya Sans"/>
          <w:b/>
          <w:sz w:val="24"/>
        </w:rPr>
        <w:t>candidates,</w:t>
      </w:r>
      <w:r w:rsidR="00933F2E" w:rsidRPr="00216290">
        <w:rPr>
          <w:rFonts w:ascii="Alegreya Sans" w:hAnsi="Alegreya Sans"/>
          <w:b/>
          <w:sz w:val="24"/>
        </w:rPr>
        <w:t xml:space="preserve"> or parties.</w:t>
      </w:r>
    </w:p>
    <w:p w14:paraId="5D705B62" w14:textId="77777777" w:rsidR="00216290" w:rsidRPr="00216290" w:rsidRDefault="00216290" w:rsidP="00216290">
      <w:pPr>
        <w:spacing w:line="480" w:lineRule="auto"/>
        <w:ind w:left="720"/>
        <w:rPr>
          <w:rFonts w:ascii="Alegreya Sans" w:hAnsi="Alegreya Sans"/>
          <w:b/>
          <w:sz w:val="24"/>
        </w:rPr>
      </w:pPr>
    </w:p>
    <w:p w14:paraId="4495D923" w14:textId="77777777" w:rsidR="002E13A0" w:rsidRPr="002E13A0" w:rsidRDefault="003B7E99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b/>
          <w:sz w:val="24"/>
        </w:rPr>
        <w:t xml:space="preserve">Applications require either the signature of </w:t>
      </w:r>
    </w:p>
    <w:p w14:paraId="43B7DB1F" w14:textId="77777777" w:rsidR="002E13A0" w:rsidRDefault="002E13A0" w:rsidP="002E13A0">
      <w:pPr>
        <w:pStyle w:val="ListParagraph"/>
        <w:rPr>
          <w:rFonts w:ascii="Alegreya Sans" w:hAnsi="Alegreya Sans"/>
          <w:b/>
          <w:sz w:val="24"/>
        </w:rPr>
      </w:pPr>
    </w:p>
    <w:p w14:paraId="6ABE3496" w14:textId="77777777" w:rsidR="002E13A0" w:rsidRDefault="002E13A0" w:rsidP="002E13A0">
      <w:pPr>
        <w:pStyle w:val="ListParagraph"/>
        <w:numPr>
          <w:ilvl w:val="1"/>
          <w:numId w:val="2"/>
        </w:numPr>
        <w:spacing w:line="480" w:lineRule="auto"/>
        <w:rPr>
          <w:rFonts w:ascii="Alegreya Sans" w:hAnsi="Alegreya Sans"/>
          <w:sz w:val="24"/>
        </w:rPr>
      </w:pPr>
      <w:r>
        <w:rPr>
          <w:rFonts w:ascii="Alegreya Sans" w:hAnsi="Alegreya Sans"/>
          <w:b/>
          <w:sz w:val="24"/>
        </w:rPr>
        <w:t xml:space="preserve"> T</w:t>
      </w:r>
      <w:r w:rsidR="003B7E99" w:rsidRPr="002E13A0">
        <w:rPr>
          <w:rFonts w:ascii="Alegreya Sans" w:hAnsi="Alegreya Sans"/>
          <w:b/>
          <w:sz w:val="24"/>
        </w:rPr>
        <w:t xml:space="preserve">he pastor of a Catholic parish within the Diocese of Springfield in Illinois </w:t>
      </w:r>
    </w:p>
    <w:p w14:paraId="402CE381" w14:textId="1FCCA436" w:rsidR="002E13A0" w:rsidRPr="002E13A0" w:rsidRDefault="002E13A0" w:rsidP="002E13A0">
      <w:pPr>
        <w:pStyle w:val="ListParagraph"/>
        <w:spacing w:line="480" w:lineRule="auto"/>
        <w:ind w:left="1440"/>
        <w:rPr>
          <w:rFonts w:ascii="Alegreya Sans" w:hAnsi="Alegreya Sans"/>
          <w:b/>
          <w:bCs/>
          <w:sz w:val="24"/>
        </w:rPr>
      </w:pPr>
      <w:r w:rsidRPr="002E13A0">
        <w:rPr>
          <w:rFonts w:ascii="Alegreya Sans" w:hAnsi="Alegreya Sans"/>
          <w:b/>
          <w:bCs/>
          <w:sz w:val="24"/>
        </w:rPr>
        <w:t>OR</w:t>
      </w:r>
    </w:p>
    <w:p w14:paraId="12F46D97" w14:textId="2B8D4E59" w:rsidR="003B7E99" w:rsidRPr="002E13A0" w:rsidRDefault="002E13A0" w:rsidP="002E13A0">
      <w:pPr>
        <w:pStyle w:val="ListParagraph"/>
        <w:numPr>
          <w:ilvl w:val="1"/>
          <w:numId w:val="2"/>
        </w:numPr>
        <w:spacing w:line="480" w:lineRule="auto"/>
        <w:rPr>
          <w:rFonts w:ascii="Alegreya Sans" w:hAnsi="Alegreya Sans"/>
          <w:sz w:val="24"/>
        </w:rPr>
      </w:pPr>
      <w:r>
        <w:rPr>
          <w:rFonts w:ascii="Alegreya Sans" w:hAnsi="Alegreya Sans"/>
          <w:b/>
          <w:sz w:val="24"/>
        </w:rPr>
        <w:t>A</w:t>
      </w:r>
      <w:r w:rsidR="003B7E99" w:rsidRPr="002E13A0">
        <w:rPr>
          <w:rFonts w:ascii="Alegreya Sans" w:hAnsi="Alegreya Sans"/>
          <w:b/>
          <w:sz w:val="24"/>
        </w:rPr>
        <w:t xml:space="preserve">n active parishioner of a Catholic parish within the Diocese of Springfield in Illinois who serves </w:t>
      </w:r>
      <w:r w:rsidRPr="002E13A0">
        <w:rPr>
          <w:rFonts w:ascii="Alegreya Sans" w:hAnsi="Alegreya Sans"/>
          <w:b/>
          <w:sz w:val="24"/>
        </w:rPr>
        <w:t xml:space="preserve">in a leadership position in the organization, such as being the director or serving </w:t>
      </w:r>
      <w:r w:rsidR="003B7E99" w:rsidRPr="002E13A0">
        <w:rPr>
          <w:rFonts w:ascii="Alegreya Sans" w:hAnsi="Alegreya Sans"/>
          <w:b/>
          <w:sz w:val="24"/>
        </w:rPr>
        <w:t>on the board of the applying organization</w:t>
      </w:r>
      <w:r w:rsidR="007F5707" w:rsidRPr="002E13A0">
        <w:rPr>
          <w:rFonts w:ascii="Alegreya Sans" w:hAnsi="Alegreya Sans"/>
          <w:b/>
          <w:sz w:val="24"/>
        </w:rPr>
        <w:t>.</w:t>
      </w:r>
    </w:p>
    <w:p w14:paraId="461D07A2" w14:textId="4DBABD51" w:rsidR="00420888" w:rsidRPr="00216290" w:rsidRDefault="003B4DC6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/>
          <w:b/>
          <w:sz w:val="24"/>
        </w:rPr>
        <w:t>A Final Expense Report is expe</w:t>
      </w:r>
      <w:r w:rsidR="000A6E58" w:rsidRPr="00216290">
        <w:rPr>
          <w:rFonts w:ascii="Alegreya Sans" w:hAnsi="Alegreya Sans"/>
          <w:b/>
          <w:sz w:val="24"/>
        </w:rPr>
        <w:t xml:space="preserve">cted within two months after </w:t>
      </w:r>
      <w:r w:rsidR="005D40FD" w:rsidRPr="00216290">
        <w:rPr>
          <w:rFonts w:ascii="Alegreya Sans" w:hAnsi="Alegreya Sans"/>
          <w:b/>
          <w:sz w:val="24"/>
        </w:rPr>
        <w:t>the end of the</w:t>
      </w:r>
      <w:r w:rsidRPr="00216290">
        <w:rPr>
          <w:rFonts w:ascii="Alegreya Sans" w:hAnsi="Alegreya Sans"/>
          <w:b/>
          <w:sz w:val="24"/>
        </w:rPr>
        <w:t xml:space="preserve"> grant period</w:t>
      </w:r>
      <w:r w:rsidR="007F5707" w:rsidRPr="00216290">
        <w:rPr>
          <w:rFonts w:ascii="Alegreya Sans" w:hAnsi="Alegreya Sans"/>
          <w:b/>
          <w:sz w:val="24"/>
        </w:rPr>
        <w:t xml:space="preserve">. </w:t>
      </w:r>
      <w:r w:rsidR="00420888" w:rsidRPr="00216290">
        <w:rPr>
          <w:rFonts w:ascii="Alegreya Sans" w:hAnsi="Alegreya Sans"/>
          <w:b/>
          <w:sz w:val="24"/>
        </w:rPr>
        <w:t>Documentation for all disbursements will be required when comp</w:t>
      </w:r>
      <w:r w:rsidR="00894FC6" w:rsidRPr="00216290">
        <w:rPr>
          <w:rFonts w:ascii="Alegreya Sans" w:hAnsi="Alegreya Sans"/>
          <w:b/>
          <w:sz w:val="24"/>
        </w:rPr>
        <w:t>leting the Final Expense Report and may be requested by diocesan representatives</w:t>
      </w:r>
      <w:r w:rsidR="007F5707" w:rsidRPr="00216290">
        <w:rPr>
          <w:rFonts w:ascii="Alegreya Sans" w:hAnsi="Alegreya Sans"/>
          <w:b/>
          <w:sz w:val="24"/>
        </w:rPr>
        <w:t xml:space="preserve">. </w:t>
      </w:r>
    </w:p>
    <w:p w14:paraId="6F79748F" w14:textId="1208630F" w:rsidR="008A22CD" w:rsidRPr="00216290" w:rsidRDefault="00F608CD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 xml:space="preserve">If grant recipients fail to follow </w:t>
      </w:r>
      <w:r w:rsidR="008A22CD" w:rsidRPr="00216290">
        <w:rPr>
          <w:rFonts w:ascii="Alegreya Sans" w:hAnsi="Alegreya Sans"/>
          <w:sz w:val="24"/>
        </w:rPr>
        <w:t xml:space="preserve">grant </w:t>
      </w:r>
      <w:r w:rsidRPr="00216290">
        <w:rPr>
          <w:rFonts w:ascii="Alegreya Sans" w:hAnsi="Alegreya Sans"/>
          <w:sz w:val="24"/>
        </w:rPr>
        <w:t>guidelines, or if funds are improperly used, the organization will be required to return granted funds</w:t>
      </w:r>
      <w:r w:rsidR="007F5707" w:rsidRPr="00216290">
        <w:rPr>
          <w:rFonts w:ascii="Alegreya Sans" w:hAnsi="Alegreya Sans"/>
          <w:sz w:val="24"/>
        </w:rPr>
        <w:t xml:space="preserve">. </w:t>
      </w:r>
    </w:p>
    <w:p w14:paraId="62BA9A28" w14:textId="3550B4A9" w:rsidR="00E975C4" w:rsidRPr="00216290" w:rsidRDefault="00E975C4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>We ask that grantees promote the Diocesan Campaign for Justice and Hope Collection on their website</w:t>
      </w:r>
      <w:r w:rsidR="00C72971" w:rsidRPr="00216290">
        <w:rPr>
          <w:rFonts w:ascii="Alegreya Sans" w:hAnsi="Alegreya Sans"/>
          <w:sz w:val="24"/>
        </w:rPr>
        <w:t>, Facebook</w:t>
      </w:r>
      <w:r w:rsidR="002E13A0">
        <w:rPr>
          <w:rFonts w:ascii="Alegreya Sans" w:hAnsi="Alegreya Sans"/>
          <w:sz w:val="24"/>
        </w:rPr>
        <w:t xml:space="preserve"> page</w:t>
      </w:r>
      <w:r w:rsidR="008A22CD" w:rsidRPr="00216290">
        <w:rPr>
          <w:rFonts w:ascii="Alegreya Sans" w:hAnsi="Alegreya Sans"/>
          <w:sz w:val="24"/>
        </w:rPr>
        <w:t>, Newsletters</w:t>
      </w:r>
      <w:r w:rsidRPr="00216290">
        <w:rPr>
          <w:rFonts w:ascii="Alegreya Sans" w:hAnsi="Alegreya Sans"/>
          <w:sz w:val="24"/>
        </w:rPr>
        <w:t xml:space="preserve"> and/or brochures to the best of their ability. </w:t>
      </w:r>
    </w:p>
    <w:p w14:paraId="2BB8D53D" w14:textId="1AC783AA" w:rsidR="00E975C4" w:rsidRPr="00216290" w:rsidRDefault="00E975C4" w:rsidP="004865C5">
      <w:pPr>
        <w:numPr>
          <w:ilvl w:val="0"/>
          <w:numId w:val="2"/>
        </w:numPr>
        <w:spacing w:line="480" w:lineRule="auto"/>
        <w:rPr>
          <w:rFonts w:ascii="Alegreya Sans" w:hAnsi="Alegreya Sans"/>
          <w:sz w:val="24"/>
        </w:rPr>
      </w:pPr>
      <w:r w:rsidRPr="00216290">
        <w:rPr>
          <w:rFonts w:ascii="Alegreya Sans" w:hAnsi="Alegreya Sans"/>
          <w:sz w:val="24"/>
        </w:rPr>
        <w:t xml:space="preserve">Please send or email completed applications by </w:t>
      </w:r>
      <w:r w:rsidR="002E13A0">
        <w:rPr>
          <w:rFonts w:ascii="Alegreya Sans" w:hAnsi="Alegreya Sans"/>
          <w:b/>
          <w:sz w:val="24"/>
        </w:rPr>
        <w:t>January 30, 2023</w:t>
      </w:r>
      <w:r w:rsidR="007F5707">
        <w:rPr>
          <w:rFonts w:ascii="Alegreya Sans" w:hAnsi="Alegreya Sans"/>
          <w:b/>
          <w:sz w:val="24"/>
        </w:rPr>
        <w:t>,</w:t>
      </w:r>
      <w:r w:rsidRPr="00216290">
        <w:rPr>
          <w:rFonts w:ascii="Alegreya Sans" w:hAnsi="Alegreya Sans"/>
          <w:b/>
          <w:sz w:val="24"/>
        </w:rPr>
        <w:t xml:space="preserve"> </w:t>
      </w:r>
      <w:r w:rsidRPr="00216290">
        <w:rPr>
          <w:rFonts w:ascii="Alegreya Sans" w:hAnsi="Alegreya Sans"/>
          <w:sz w:val="24"/>
        </w:rPr>
        <w:t xml:space="preserve">to: </w:t>
      </w:r>
    </w:p>
    <w:p w14:paraId="6CD93D6E" w14:textId="2159839B" w:rsidR="00E975C4" w:rsidRPr="00216290" w:rsidRDefault="00E975C4" w:rsidP="00FF7833">
      <w:pPr>
        <w:jc w:val="center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/>
          <w:b/>
          <w:sz w:val="24"/>
        </w:rPr>
        <w:t xml:space="preserve">Office for </w:t>
      </w:r>
      <w:r w:rsidR="00BF0B7A" w:rsidRPr="00216290">
        <w:rPr>
          <w:rFonts w:ascii="Alegreya Sans" w:hAnsi="Alegreya Sans"/>
          <w:b/>
          <w:sz w:val="24"/>
        </w:rPr>
        <w:t>Pro-Life</w:t>
      </w:r>
      <w:r w:rsidR="00496A23" w:rsidRPr="00216290">
        <w:rPr>
          <w:rFonts w:ascii="Alegreya Sans" w:hAnsi="Alegreya Sans"/>
          <w:b/>
          <w:sz w:val="24"/>
        </w:rPr>
        <w:t xml:space="preserve">, Missions </w:t>
      </w:r>
      <w:r w:rsidR="00BF0B7A" w:rsidRPr="00216290">
        <w:rPr>
          <w:rFonts w:ascii="Alegreya Sans" w:hAnsi="Alegreya Sans"/>
          <w:b/>
          <w:sz w:val="24"/>
        </w:rPr>
        <w:t>and Special Ministries</w:t>
      </w:r>
    </w:p>
    <w:p w14:paraId="501D7B80" w14:textId="4AF972AF" w:rsidR="00E975C4" w:rsidRPr="00216290" w:rsidRDefault="00E975C4" w:rsidP="00FF7833">
      <w:pPr>
        <w:ind w:left="720" w:hanging="720"/>
        <w:jc w:val="center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/>
          <w:b/>
          <w:sz w:val="24"/>
        </w:rPr>
        <w:t>Diocesan Campaign for Justice and Hope</w:t>
      </w:r>
      <w:r w:rsidR="00A376DD" w:rsidRPr="00216290">
        <w:rPr>
          <w:rFonts w:ascii="Alegreya Sans" w:hAnsi="Alegreya Sans"/>
          <w:b/>
          <w:sz w:val="24"/>
        </w:rPr>
        <w:t xml:space="preserve">, </w:t>
      </w:r>
      <w:r w:rsidRPr="00216290">
        <w:rPr>
          <w:rFonts w:ascii="Alegreya Sans" w:hAnsi="Alegreya Sans"/>
          <w:b/>
          <w:sz w:val="24"/>
        </w:rPr>
        <w:t>1615 West Washington Street</w:t>
      </w:r>
      <w:r w:rsidR="00A376DD" w:rsidRPr="00216290">
        <w:rPr>
          <w:rFonts w:ascii="Alegreya Sans" w:hAnsi="Alegreya Sans"/>
          <w:b/>
          <w:sz w:val="24"/>
        </w:rPr>
        <w:t xml:space="preserve">, </w:t>
      </w:r>
      <w:r w:rsidRPr="00216290">
        <w:rPr>
          <w:rFonts w:ascii="Alegreya Sans" w:hAnsi="Alegreya Sans"/>
          <w:b/>
          <w:sz w:val="24"/>
        </w:rPr>
        <w:t>Springfield, IL 62702</w:t>
      </w:r>
    </w:p>
    <w:p w14:paraId="1617CC2C" w14:textId="77777777" w:rsidR="00E975C4" w:rsidRPr="00216290" w:rsidRDefault="00E975C4" w:rsidP="006820E1">
      <w:pPr>
        <w:ind w:left="720" w:hanging="720"/>
        <w:jc w:val="center"/>
        <w:rPr>
          <w:rFonts w:ascii="Alegreya Sans" w:hAnsi="Alegreya Sans"/>
          <w:b/>
          <w:sz w:val="24"/>
        </w:rPr>
      </w:pPr>
    </w:p>
    <w:p w14:paraId="1173E0AC" w14:textId="51CADC59" w:rsidR="00E975C4" w:rsidRPr="00216290" w:rsidRDefault="00E975C4" w:rsidP="00871006">
      <w:pPr>
        <w:ind w:left="720" w:hanging="720"/>
        <w:jc w:val="center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/>
          <w:b/>
          <w:sz w:val="24"/>
        </w:rPr>
        <w:t xml:space="preserve">If you have questions about the DCJH Campaign, </w:t>
      </w:r>
      <w:r w:rsidR="002179D3" w:rsidRPr="00216290">
        <w:rPr>
          <w:rFonts w:ascii="Alegreya Sans" w:hAnsi="Alegreya Sans"/>
          <w:b/>
          <w:sz w:val="24"/>
        </w:rPr>
        <w:t>please call 217-</w:t>
      </w:r>
      <w:r w:rsidR="00216290">
        <w:rPr>
          <w:rFonts w:ascii="Alegreya Sans" w:hAnsi="Alegreya Sans"/>
          <w:b/>
          <w:sz w:val="24"/>
        </w:rPr>
        <w:t>321-1161</w:t>
      </w:r>
      <w:r w:rsidR="002179D3" w:rsidRPr="00216290">
        <w:rPr>
          <w:rFonts w:ascii="Alegreya Sans" w:hAnsi="Alegreya Sans"/>
          <w:b/>
          <w:sz w:val="24"/>
        </w:rPr>
        <w:t xml:space="preserve"> </w:t>
      </w:r>
      <w:r w:rsidRPr="00216290">
        <w:rPr>
          <w:rFonts w:ascii="Alegreya Sans" w:hAnsi="Alegreya Sans"/>
          <w:b/>
          <w:sz w:val="24"/>
        </w:rPr>
        <w:t>or</w:t>
      </w:r>
      <w:r w:rsidRPr="00216290">
        <w:rPr>
          <w:rFonts w:ascii="Alegreya Sans" w:hAnsi="Alegreya Sans"/>
          <w:sz w:val="24"/>
        </w:rPr>
        <w:t xml:space="preserve"> </w:t>
      </w:r>
      <w:r w:rsidRPr="00216290">
        <w:rPr>
          <w:rFonts w:ascii="Alegreya Sans" w:hAnsi="Alegreya Sans"/>
          <w:b/>
          <w:sz w:val="24"/>
        </w:rPr>
        <w:t xml:space="preserve">email </w:t>
      </w:r>
      <w:hyperlink r:id="rId9" w:history="1">
        <w:r w:rsidRPr="00216290">
          <w:rPr>
            <w:rStyle w:val="Hyperlink"/>
            <w:rFonts w:ascii="Alegreya Sans" w:hAnsi="Alegreya Sans"/>
            <w:b/>
            <w:sz w:val="24"/>
          </w:rPr>
          <w:t>DCJH@dio.org</w:t>
        </w:r>
      </w:hyperlink>
      <w:r w:rsidRPr="00216290">
        <w:rPr>
          <w:rFonts w:ascii="Alegreya Sans" w:hAnsi="Alegreya Sans"/>
          <w:sz w:val="24"/>
        </w:rPr>
        <w:t xml:space="preserve"> </w:t>
      </w:r>
    </w:p>
    <w:p w14:paraId="32631E77" w14:textId="13971F5E" w:rsidR="00E975C4" w:rsidRPr="00216290" w:rsidRDefault="00E975C4" w:rsidP="00CD61E6">
      <w:pPr>
        <w:ind w:left="720" w:hanging="720"/>
        <w:jc w:val="center"/>
        <w:rPr>
          <w:rFonts w:ascii="Alegreya Sans" w:hAnsi="Alegreya Sans"/>
          <w:b/>
          <w:sz w:val="24"/>
        </w:rPr>
      </w:pPr>
      <w:r w:rsidRPr="00216290">
        <w:rPr>
          <w:rFonts w:ascii="Alegreya Sans" w:hAnsi="Alegreya Sans"/>
          <w:b/>
          <w:sz w:val="24"/>
        </w:rPr>
        <w:t>DIOCESE OF SPRINGFIELD IN ILLINOIS</w:t>
      </w:r>
      <w:r w:rsidR="00496A23" w:rsidRPr="00216290">
        <w:rPr>
          <w:rFonts w:ascii="Alegreya Sans" w:hAnsi="Alegreya Sans"/>
          <w:b/>
          <w:sz w:val="24"/>
        </w:rPr>
        <w:t xml:space="preserve"> </w:t>
      </w:r>
      <w:hyperlink r:id="rId10" w:history="1">
        <w:r w:rsidRPr="00216290">
          <w:rPr>
            <w:rStyle w:val="Hyperlink"/>
            <w:rFonts w:ascii="Alegreya Sans" w:hAnsi="Alegreya Sans"/>
            <w:b/>
            <w:sz w:val="24"/>
          </w:rPr>
          <w:t>www.dio.org</w:t>
        </w:r>
      </w:hyperlink>
      <w:r w:rsidRPr="00216290">
        <w:rPr>
          <w:rFonts w:ascii="Alegreya Sans" w:hAnsi="Alegreya Sans"/>
          <w:b/>
          <w:sz w:val="24"/>
        </w:rPr>
        <w:t xml:space="preserve"> </w:t>
      </w:r>
    </w:p>
    <w:sectPr w:rsidR="00E975C4" w:rsidRPr="00216290" w:rsidSect="00216290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4401" w14:textId="77777777" w:rsidR="00E975C4" w:rsidRDefault="00E975C4">
      <w:r>
        <w:separator/>
      </w:r>
    </w:p>
  </w:endnote>
  <w:endnote w:type="continuationSeparator" w:id="0">
    <w:p w14:paraId="1AA80F1B" w14:textId="77777777" w:rsidR="00E975C4" w:rsidRDefault="00E9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ABFE" w14:textId="77777777" w:rsidR="00E975C4" w:rsidRDefault="00E975C4" w:rsidP="00DF5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7EBF8" w14:textId="77777777" w:rsidR="00E975C4" w:rsidRDefault="00E975C4" w:rsidP="006820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362E" w14:textId="77777777" w:rsidR="00E975C4" w:rsidRDefault="00E975C4" w:rsidP="002C721B">
    <w:pPr>
      <w:pStyle w:val="Footer"/>
      <w:framePr w:wrap="around" w:vAnchor="text" w:hAnchor="page" w:x="10981" w:y="-3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9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05324B" w14:textId="77777777" w:rsidR="00E975C4" w:rsidRDefault="00E975C4" w:rsidP="006820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B4AD" w14:textId="77777777" w:rsidR="00E975C4" w:rsidRDefault="00E975C4">
      <w:r>
        <w:separator/>
      </w:r>
    </w:p>
  </w:footnote>
  <w:footnote w:type="continuationSeparator" w:id="0">
    <w:p w14:paraId="03F93A8A" w14:textId="77777777" w:rsidR="00E975C4" w:rsidRDefault="00E9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0FF"/>
    <w:multiLevelType w:val="hybridMultilevel"/>
    <w:tmpl w:val="9B5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5E3B"/>
    <w:multiLevelType w:val="hybridMultilevel"/>
    <w:tmpl w:val="A31E38EE"/>
    <w:lvl w:ilvl="0" w:tplc="A1E8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6128">
    <w:abstractNumId w:val="0"/>
  </w:num>
  <w:num w:numId="2" w16cid:durableId="137345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E1"/>
    <w:rsid w:val="0000531B"/>
    <w:rsid w:val="00010548"/>
    <w:rsid w:val="00034E55"/>
    <w:rsid w:val="00054254"/>
    <w:rsid w:val="00070E5F"/>
    <w:rsid w:val="00081EFD"/>
    <w:rsid w:val="0009221A"/>
    <w:rsid w:val="00097EAE"/>
    <w:rsid w:val="000A4C74"/>
    <w:rsid w:val="000A6E58"/>
    <w:rsid w:val="000B56F7"/>
    <w:rsid w:val="000B655C"/>
    <w:rsid w:val="000B74C7"/>
    <w:rsid w:val="000C19D4"/>
    <w:rsid w:val="000C3F87"/>
    <w:rsid w:val="000C695E"/>
    <w:rsid w:val="000D1BB5"/>
    <w:rsid w:val="000D6245"/>
    <w:rsid w:val="000E153F"/>
    <w:rsid w:val="000F21EE"/>
    <w:rsid w:val="00113285"/>
    <w:rsid w:val="00114864"/>
    <w:rsid w:val="001442E7"/>
    <w:rsid w:val="001463A8"/>
    <w:rsid w:val="0015609B"/>
    <w:rsid w:val="001666B5"/>
    <w:rsid w:val="00177B28"/>
    <w:rsid w:val="001C7BC7"/>
    <w:rsid w:val="001D1E81"/>
    <w:rsid w:val="001D2C80"/>
    <w:rsid w:val="001F0F9F"/>
    <w:rsid w:val="001F6602"/>
    <w:rsid w:val="00216290"/>
    <w:rsid w:val="002179D3"/>
    <w:rsid w:val="00230DD9"/>
    <w:rsid w:val="002411E9"/>
    <w:rsid w:val="00247ECB"/>
    <w:rsid w:val="0025619D"/>
    <w:rsid w:val="00264753"/>
    <w:rsid w:val="00290CAA"/>
    <w:rsid w:val="002A138A"/>
    <w:rsid w:val="002A5AB9"/>
    <w:rsid w:val="002A62E3"/>
    <w:rsid w:val="002B30D9"/>
    <w:rsid w:val="002C721B"/>
    <w:rsid w:val="002D0417"/>
    <w:rsid w:val="002D4C8C"/>
    <w:rsid w:val="002E13A0"/>
    <w:rsid w:val="002E6164"/>
    <w:rsid w:val="002E76D5"/>
    <w:rsid w:val="002F2A6B"/>
    <w:rsid w:val="00304021"/>
    <w:rsid w:val="00311AB7"/>
    <w:rsid w:val="0032164D"/>
    <w:rsid w:val="003230E8"/>
    <w:rsid w:val="00331CFF"/>
    <w:rsid w:val="00337420"/>
    <w:rsid w:val="00361D15"/>
    <w:rsid w:val="00391D85"/>
    <w:rsid w:val="003934A6"/>
    <w:rsid w:val="00396156"/>
    <w:rsid w:val="003A3C79"/>
    <w:rsid w:val="003B3B05"/>
    <w:rsid w:val="003B4DC6"/>
    <w:rsid w:val="003B7E99"/>
    <w:rsid w:val="003C76CF"/>
    <w:rsid w:val="003E254D"/>
    <w:rsid w:val="003E59D7"/>
    <w:rsid w:val="004045D1"/>
    <w:rsid w:val="00415379"/>
    <w:rsid w:val="00420888"/>
    <w:rsid w:val="00422E38"/>
    <w:rsid w:val="00424FC0"/>
    <w:rsid w:val="00431273"/>
    <w:rsid w:val="00436FF1"/>
    <w:rsid w:val="0044425E"/>
    <w:rsid w:val="004534FD"/>
    <w:rsid w:val="00471645"/>
    <w:rsid w:val="00475B37"/>
    <w:rsid w:val="00475E3B"/>
    <w:rsid w:val="004811F3"/>
    <w:rsid w:val="004865C5"/>
    <w:rsid w:val="00490B1C"/>
    <w:rsid w:val="00496A23"/>
    <w:rsid w:val="004A12CC"/>
    <w:rsid w:val="004A1606"/>
    <w:rsid w:val="004A1B36"/>
    <w:rsid w:val="004A2591"/>
    <w:rsid w:val="004C76F7"/>
    <w:rsid w:val="004D15B2"/>
    <w:rsid w:val="004D44E8"/>
    <w:rsid w:val="004E11DF"/>
    <w:rsid w:val="004F4DCB"/>
    <w:rsid w:val="00514991"/>
    <w:rsid w:val="00524F1E"/>
    <w:rsid w:val="00531EBB"/>
    <w:rsid w:val="00532D0A"/>
    <w:rsid w:val="00535687"/>
    <w:rsid w:val="00541A1F"/>
    <w:rsid w:val="0054634B"/>
    <w:rsid w:val="00551D80"/>
    <w:rsid w:val="00556406"/>
    <w:rsid w:val="00583F94"/>
    <w:rsid w:val="005A16C6"/>
    <w:rsid w:val="005A4A1E"/>
    <w:rsid w:val="005A6E0E"/>
    <w:rsid w:val="005D1894"/>
    <w:rsid w:val="005D40FD"/>
    <w:rsid w:val="005D43FA"/>
    <w:rsid w:val="00612E11"/>
    <w:rsid w:val="006303D0"/>
    <w:rsid w:val="0063553C"/>
    <w:rsid w:val="00635B01"/>
    <w:rsid w:val="006510DB"/>
    <w:rsid w:val="00655E2A"/>
    <w:rsid w:val="00665C6A"/>
    <w:rsid w:val="006729E2"/>
    <w:rsid w:val="00680BA9"/>
    <w:rsid w:val="006820E1"/>
    <w:rsid w:val="0068365A"/>
    <w:rsid w:val="006845E2"/>
    <w:rsid w:val="00693266"/>
    <w:rsid w:val="006A12EA"/>
    <w:rsid w:val="006B4A64"/>
    <w:rsid w:val="006D52CE"/>
    <w:rsid w:val="006F7D02"/>
    <w:rsid w:val="00703AAD"/>
    <w:rsid w:val="00731008"/>
    <w:rsid w:val="00731559"/>
    <w:rsid w:val="0073336C"/>
    <w:rsid w:val="00737982"/>
    <w:rsid w:val="00743334"/>
    <w:rsid w:val="007457A8"/>
    <w:rsid w:val="007672F9"/>
    <w:rsid w:val="0077542B"/>
    <w:rsid w:val="007903F6"/>
    <w:rsid w:val="00791DEE"/>
    <w:rsid w:val="00796582"/>
    <w:rsid w:val="007973A7"/>
    <w:rsid w:val="007A22A9"/>
    <w:rsid w:val="007C6C6B"/>
    <w:rsid w:val="007C7990"/>
    <w:rsid w:val="007D1B1F"/>
    <w:rsid w:val="007D7E34"/>
    <w:rsid w:val="007F5707"/>
    <w:rsid w:val="007F66CA"/>
    <w:rsid w:val="00801B47"/>
    <w:rsid w:val="00807099"/>
    <w:rsid w:val="008563C1"/>
    <w:rsid w:val="00864B6F"/>
    <w:rsid w:val="00871006"/>
    <w:rsid w:val="0087103A"/>
    <w:rsid w:val="00876B18"/>
    <w:rsid w:val="00877555"/>
    <w:rsid w:val="00880C8F"/>
    <w:rsid w:val="00881DEC"/>
    <w:rsid w:val="00894FC6"/>
    <w:rsid w:val="008A22CD"/>
    <w:rsid w:val="008A33C3"/>
    <w:rsid w:val="008A475B"/>
    <w:rsid w:val="008B0BC0"/>
    <w:rsid w:val="008C3A31"/>
    <w:rsid w:val="008E04D6"/>
    <w:rsid w:val="0090676C"/>
    <w:rsid w:val="00910C66"/>
    <w:rsid w:val="00914BBA"/>
    <w:rsid w:val="00914F2E"/>
    <w:rsid w:val="00933F2E"/>
    <w:rsid w:val="00954FC3"/>
    <w:rsid w:val="00962413"/>
    <w:rsid w:val="0096679C"/>
    <w:rsid w:val="009845D3"/>
    <w:rsid w:val="00987E23"/>
    <w:rsid w:val="009B2ECB"/>
    <w:rsid w:val="009C5F21"/>
    <w:rsid w:val="009E098E"/>
    <w:rsid w:val="009E57EB"/>
    <w:rsid w:val="00A01D43"/>
    <w:rsid w:val="00A100C2"/>
    <w:rsid w:val="00A11299"/>
    <w:rsid w:val="00A279C7"/>
    <w:rsid w:val="00A30C21"/>
    <w:rsid w:val="00A36628"/>
    <w:rsid w:val="00A376DD"/>
    <w:rsid w:val="00A57E88"/>
    <w:rsid w:val="00A60AB3"/>
    <w:rsid w:val="00A64A59"/>
    <w:rsid w:val="00A654FE"/>
    <w:rsid w:val="00A66DA4"/>
    <w:rsid w:val="00A75905"/>
    <w:rsid w:val="00A8392D"/>
    <w:rsid w:val="00AA13BA"/>
    <w:rsid w:val="00AA768A"/>
    <w:rsid w:val="00AB5A3B"/>
    <w:rsid w:val="00AC0BD2"/>
    <w:rsid w:val="00AC230E"/>
    <w:rsid w:val="00B030FB"/>
    <w:rsid w:val="00B0514B"/>
    <w:rsid w:val="00B20D8C"/>
    <w:rsid w:val="00B312B5"/>
    <w:rsid w:val="00B3426E"/>
    <w:rsid w:val="00B478F9"/>
    <w:rsid w:val="00B612F4"/>
    <w:rsid w:val="00B6565B"/>
    <w:rsid w:val="00B70170"/>
    <w:rsid w:val="00B71FDA"/>
    <w:rsid w:val="00B90797"/>
    <w:rsid w:val="00B9485F"/>
    <w:rsid w:val="00BB1277"/>
    <w:rsid w:val="00BC1C0F"/>
    <w:rsid w:val="00BC63CC"/>
    <w:rsid w:val="00BE3D3D"/>
    <w:rsid w:val="00BF0B7A"/>
    <w:rsid w:val="00BF7785"/>
    <w:rsid w:val="00C05EAD"/>
    <w:rsid w:val="00C15BCE"/>
    <w:rsid w:val="00C20F70"/>
    <w:rsid w:val="00C21C6B"/>
    <w:rsid w:val="00C22329"/>
    <w:rsid w:val="00C2632B"/>
    <w:rsid w:val="00C34716"/>
    <w:rsid w:val="00C425AE"/>
    <w:rsid w:val="00C53F72"/>
    <w:rsid w:val="00C56016"/>
    <w:rsid w:val="00C645AB"/>
    <w:rsid w:val="00C72971"/>
    <w:rsid w:val="00C75ADC"/>
    <w:rsid w:val="00C8040E"/>
    <w:rsid w:val="00C8632B"/>
    <w:rsid w:val="00C939DA"/>
    <w:rsid w:val="00CD1128"/>
    <w:rsid w:val="00CD26AA"/>
    <w:rsid w:val="00CD2783"/>
    <w:rsid w:val="00CD282C"/>
    <w:rsid w:val="00CD34F3"/>
    <w:rsid w:val="00CD4525"/>
    <w:rsid w:val="00CD61E6"/>
    <w:rsid w:val="00CE3A0F"/>
    <w:rsid w:val="00D04560"/>
    <w:rsid w:val="00D05239"/>
    <w:rsid w:val="00D0638E"/>
    <w:rsid w:val="00D13C93"/>
    <w:rsid w:val="00D252E9"/>
    <w:rsid w:val="00D27923"/>
    <w:rsid w:val="00D347B9"/>
    <w:rsid w:val="00D569B9"/>
    <w:rsid w:val="00D652F7"/>
    <w:rsid w:val="00D873DA"/>
    <w:rsid w:val="00D9613D"/>
    <w:rsid w:val="00DB0133"/>
    <w:rsid w:val="00DB2806"/>
    <w:rsid w:val="00DC3546"/>
    <w:rsid w:val="00DD25F9"/>
    <w:rsid w:val="00DD58A9"/>
    <w:rsid w:val="00DE217C"/>
    <w:rsid w:val="00DE5E51"/>
    <w:rsid w:val="00DE7A48"/>
    <w:rsid w:val="00DF416D"/>
    <w:rsid w:val="00DF5530"/>
    <w:rsid w:val="00DF5F6A"/>
    <w:rsid w:val="00E00EF1"/>
    <w:rsid w:val="00E01A84"/>
    <w:rsid w:val="00E1505F"/>
    <w:rsid w:val="00E23443"/>
    <w:rsid w:val="00E23EC0"/>
    <w:rsid w:val="00E36F49"/>
    <w:rsid w:val="00E54CE9"/>
    <w:rsid w:val="00E66B75"/>
    <w:rsid w:val="00E909B5"/>
    <w:rsid w:val="00E92917"/>
    <w:rsid w:val="00E975C4"/>
    <w:rsid w:val="00ED39BC"/>
    <w:rsid w:val="00EE5BB6"/>
    <w:rsid w:val="00EF3BBF"/>
    <w:rsid w:val="00F02C8E"/>
    <w:rsid w:val="00F10F9D"/>
    <w:rsid w:val="00F2605E"/>
    <w:rsid w:val="00F44639"/>
    <w:rsid w:val="00F45111"/>
    <w:rsid w:val="00F57104"/>
    <w:rsid w:val="00F608CD"/>
    <w:rsid w:val="00F6298C"/>
    <w:rsid w:val="00F629F5"/>
    <w:rsid w:val="00F8719E"/>
    <w:rsid w:val="00F87B71"/>
    <w:rsid w:val="00F964C3"/>
    <w:rsid w:val="00FA43D3"/>
    <w:rsid w:val="00FB0C28"/>
    <w:rsid w:val="00FD67A5"/>
    <w:rsid w:val="00FE2993"/>
    <w:rsid w:val="00FF34B4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71CB4"/>
  <w15:docId w15:val="{4A49EEAB-1BF1-4289-876A-70374BC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E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20E1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654FE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820E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2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4FE"/>
    <w:rPr>
      <w:rFonts w:ascii="Courier New" w:hAnsi="Courier New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20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2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4FE"/>
    <w:rPr>
      <w:rFonts w:ascii="Courier New" w:hAnsi="Courier New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A43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43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43D3"/>
    <w:rPr>
      <w:rFonts w:ascii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43D3"/>
    <w:rPr>
      <w:rFonts w:ascii="Courier New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jh@di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0CD3-652D-4941-A601-158E1DB8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HUMAN SERVICES COLLECTION</vt:lpstr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HUMAN SERVICES COLLECTION</dc:title>
  <dc:creator>Martha Mayfield</dc:creator>
  <cp:lastModifiedBy>Moore, Donna</cp:lastModifiedBy>
  <cp:revision>7</cp:revision>
  <cp:lastPrinted>2021-11-11T15:43:00Z</cp:lastPrinted>
  <dcterms:created xsi:type="dcterms:W3CDTF">2021-11-11T14:44:00Z</dcterms:created>
  <dcterms:modified xsi:type="dcterms:W3CDTF">2022-11-16T23:02:00Z</dcterms:modified>
</cp:coreProperties>
</file>